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88" w:rsidRDefault="009B358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B3588" w:rsidRDefault="009B3588">
      <w:pPr>
        <w:pStyle w:val="ConsPlusNormal"/>
        <w:jc w:val="both"/>
        <w:outlineLvl w:val="0"/>
      </w:pPr>
    </w:p>
    <w:p w:rsidR="009B3588" w:rsidRDefault="009B3588">
      <w:pPr>
        <w:pStyle w:val="ConsPlusTitle"/>
        <w:jc w:val="center"/>
        <w:outlineLvl w:val="0"/>
      </w:pPr>
      <w:r>
        <w:t>АЗНАКАЕВСКИЙ РАЙОННЫЙ СОВЕТ РЕСПУБЛИКИ ТАТАРСТАН</w:t>
      </w:r>
    </w:p>
    <w:p w:rsidR="009B3588" w:rsidRDefault="009B3588">
      <w:pPr>
        <w:pStyle w:val="ConsPlusTitle"/>
        <w:jc w:val="center"/>
      </w:pPr>
    </w:p>
    <w:p w:rsidR="009B3588" w:rsidRDefault="009B3588">
      <w:pPr>
        <w:pStyle w:val="ConsPlusTitle"/>
        <w:jc w:val="center"/>
      </w:pPr>
      <w:r>
        <w:t>РЕШЕНИЕ</w:t>
      </w:r>
    </w:p>
    <w:p w:rsidR="009B3588" w:rsidRDefault="009B3588">
      <w:pPr>
        <w:pStyle w:val="ConsPlusTitle"/>
        <w:jc w:val="center"/>
      </w:pPr>
      <w:r>
        <w:t>от 31 октября 2008 г. N 219-30</w:t>
      </w:r>
    </w:p>
    <w:p w:rsidR="009B3588" w:rsidRDefault="009B3588">
      <w:pPr>
        <w:pStyle w:val="ConsPlusTitle"/>
        <w:jc w:val="center"/>
      </w:pPr>
    </w:p>
    <w:p w:rsidR="009B3588" w:rsidRDefault="009B3588">
      <w:pPr>
        <w:pStyle w:val="ConsPlusTitle"/>
        <w:jc w:val="center"/>
      </w:pPr>
      <w:r>
        <w:t>О СИСТЕМЕ НАЛОГООБЛОЖЕНИЯ В ВИДЕ ЕДИНОГО НАЛОГА</w:t>
      </w:r>
    </w:p>
    <w:p w:rsidR="009B3588" w:rsidRDefault="009B3588">
      <w:pPr>
        <w:pStyle w:val="ConsPlusTitle"/>
        <w:jc w:val="center"/>
      </w:pPr>
      <w:r>
        <w:t>НА ВМЕНЕННЫЙ ДОХОД ДЛЯ ОТДЕЛЬНЫХ ВИДОВ ДЕЯТЕЛЬНОСТИ</w:t>
      </w:r>
    </w:p>
    <w:p w:rsidR="009B3588" w:rsidRDefault="009B3588">
      <w:pPr>
        <w:pStyle w:val="ConsPlusNormal"/>
        <w:jc w:val="center"/>
      </w:pPr>
    </w:p>
    <w:p w:rsidR="009B3588" w:rsidRDefault="009B3588">
      <w:pPr>
        <w:pStyle w:val="ConsPlusNormal"/>
        <w:jc w:val="center"/>
      </w:pPr>
      <w:r>
        <w:t>Список изменяющих документов</w:t>
      </w:r>
    </w:p>
    <w:p w:rsidR="009B3588" w:rsidRDefault="009B3588">
      <w:pPr>
        <w:pStyle w:val="ConsPlusNormal"/>
        <w:jc w:val="center"/>
      </w:pPr>
      <w:proofErr w:type="gramStart"/>
      <w:r>
        <w:t>(в ред. решений Азнакаевского районного Совета</w:t>
      </w:r>
      <w:proofErr w:type="gramEnd"/>
    </w:p>
    <w:p w:rsidR="009B3588" w:rsidRDefault="009B3588">
      <w:pPr>
        <w:pStyle w:val="ConsPlusNormal"/>
        <w:jc w:val="center"/>
      </w:pPr>
      <w:r>
        <w:t xml:space="preserve">от 11.11.2010 </w:t>
      </w:r>
      <w:hyperlink r:id="rId6" w:history="1">
        <w:r>
          <w:rPr>
            <w:color w:val="0000FF"/>
          </w:rPr>
          <w:t>N 6-2</w:t>
        </w:r>
      </w:hyperlink>
      <w:r>
        <w:t xml:space="preserve">, от 31.10.2012 </w:t>
      </w:r>
      <w:hyperlink r:id="rId7" w:history="1">
        <w:r>
          <w:rPr>
            <w:color w:val="0000FF"/>
          </w:rPr>
          <w:t>N 194-26</w:t>
        </w:r>
      </w:hyperlink>
      <w:r>
        <w:t xml:space="preserve">, от 08.11.2016 </w:t>
      </w:r>
      <w:hyperlink r:id="rId8" w:history="1">
        <w:r>
          <w:rPr>
            <w:color w:val="0000FF"/>
          </w:rPr>
          <w:t>N 76-12</w:t>
        </w:r>
      </w:hyperlink>
      <w:r>
        <w:t>)</w:t>
      </w:r>
    </w:p>
    <w:p w:rsidR="009B3588" w:rsidRDefault="009B3588">
      <w:pPr>
        <w:pStyle w:val="ConsPlusNormal"/>
        <w:jc w:val="center"/>
      </w:pPr>
    </w:p>
    <w:p w:rsidR="009B3588" w:rsidRDefault="009B3588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Бюджетным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Азнакаевский районный Совет решает:</w:t>
      </w:r>
    </w:p>
    <w:p w:rsidR="009B3588" w:rsidRDefault="009B3588">
      <w:pPr>
        <w:pStyle w:val="ConsPlusNormal"/>
        <w:ind w:firstLine="540"/>
        <w:jc w:val="both"/>
      </w:pPr>
    </w:p>
    <w:p w:rsidR="009B3588" w:rsidRDefault="009B3588">
      <w:pPr>
        <w:pStyle w:val="ConsPlusNormal"/>
        <w:ind w:firstLine="540"/>
        <w:jc w:val="both"/>
      </w:pPr>
      <w:r>
        <w:t>Ввести на территории Азнакаевского муниципального района Республики Татарстан систему налогообложения в виде единого налога на вмененный доход для отдельных видов деятельности.</w:t>
      </w:r>
    </w:p>
    <w:p w:rsidR="009B3588" w:rsidRDefault="009B3588">
      <w:pPr>
        <w:pStyle w:val="ConsPlusNormal"/>
        <w:ind w:firstLine="540"/>
        <w:jc w:val="both"/>
      </w:pPr>
      <w:r>
        <w:t xml:space="preserve">1. Налогоплательщиками единого налога являются организации и индивидуальные предприниматели, осуществляющие на территории муниципального образования "Азнакаевский муниципальный район" Республики Татарстан виды предпринимательской деятельности, предусмотренные </w:t>
      </w:r>
      <w:hyperlink w:anchor="P17" w:history="1">
        <w:r>
          <w:rPr>
            <w:color w:val="0000FF"/>
          </w:rPr>
          <w:t>пунктом 2</w:t>
        </w:r>
      </w:hyperlink>
      <w:r>
        <w:t xml:space="preserve"> настоящего решения.</w:t>
      </w:r>
    </w:p>
    <w:p w:rsidR="009B3588" w:rsidRDefault="009B3588">
      <w:pPr>
        <w:pStyle w:val="ConsPlusNormal"/>
        <w:ind w:firstLine="540"/>
        <w:jc w:val="both"/>
      </w:pPr>
      <w:bookmarkStart w:id="0" w:name="P17"/>
      <w:bookmarkEnd w:id="0"/>
      <w:r>
        <w:t>2. Единый налог применяется в отношении следующих видов предпринимательской деятельности:</w:t>
      </w:r>
    </w:p>
    <w:p w:rsidR="009B3588" w:rsidRDefault="009B3588">
      <w:pPr>
        <w:pStyle w:val="ConsPlusNormal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9B3588" w:rsidRDefault="009B3588">
      <w:pPr>
        <w:pStyle w:val="ConsPlusNormal"/>
        <w:jc w:val="both"/>
      </w:pPr>
      <w:r>
        <w:t xml:space="preserve">(пп. 1 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Азнакаевского районного Совета от 08.11.2016 N 76-12)</w:t>
      </w:r>
    </w:p>
    <w:p w:rsidR="009B3588" w:rsidRDefault="009B3588">
      <w:pPr>
        <w:pStyle w:val="ConsPlusNormal"/>
        <w:ind w:firstLine="540"/>
        <w:jc w:val="both"/>
      </w:pPr>
      <w:r>
        <w:t>2) оказания ветеринарных услуг;</w:t>
      </w:r>
    </w:p>
    <w:p w:rsidR="009B3588" w:rsidRDefault="009B3588">
      <w:pPr>
        <w:pStyle w:val="ConsPlusNormal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9B3588" w:rsidRDefault="009B3588">
      <w:pPr>
        <w:pStyle w:val="ConsPlusNormal"/>
        <w:jc w:val="both"/>
      </w:pPr>
      <w:r>
        <w:t xml:space="preserve">(пп. 3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Азнакаевского районного Совета от 31.10.2012 N 194-26)</w:t>
      </w:r>
    </w:p>
    <w:p w:rsidR="009B3588" w:rsidRDefault="009B3588">
      <w:pPr>
        <w:pStyle w:val="ConsPlusNormal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B3588" w:rsidRDefault="009B3588">
      <w:pPr>
        <w:pStyle w:val="ConsPlusNormal"/>
        <w:jc w:val="both"/>
      </w:pPr>
      <w:r>
        <w:t xml:space="preserve">(пп. 4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Азнакаевского районного Совета от 31.10.2012 N 194-26)</w:t>
      </w:r>
    </w:p>
    <w:p w:rsidR="009B3588" w:rsidRDefault="009B3588">
      <w:pPr>
        <w:pStyle w:val="ConsPlusNormal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B3588" w:rsidRDefault="009B3588">
      <w:pPr>
        <w:pStyle w:val="ConsPlusNormal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B3588" w:rsidRDefault="009B3588">
      <w:pPr>
        <w:pStyle w:val="ConsPlusNormal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B3588" w:rsidRDefault="009B3588">
      <w:pPr>
        <w:pStyle w:val="ConsPlusNormal"/>
        <w:ind w:firstLine="540"/>
        <w:jc w:val="both"/>
      </w:pPr>
      <w: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>
        <w:lastRenderedPageBreak/>
        <w:t xml:space="preserve">метров по каждому объекту организации общественного питания. </w:t>
      </w:r>
      <w:proofErr w:type="gramStart"/>
      <w:r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9B3588" w:rsidRDefault="009B3588">
      <w:pPr>
        <w:pStyle w:val="ConsPlusNormal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B3588" w:rsidRDefault="009B3588">
      <w:pPr>
        <w:pStyle w:val="ConsPlusNormal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9B3588" w:rsidRDefault="009B3588">
      <w:pPr>
        <w:pStyle w:val="ConsPlusNormal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9B3588" w:rsidRDefault="009B3588">
      <w:pPr>
        <w:pStyle w:val="ConsPlusNormal"/>
        <w:jc w:val="both"/>
      </w:pPr>
      <w:r>
        <w:t xml:space="preserve">(пп. 11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Азнакаевского районного Совета от 31.10.2012 N 194-26)</w:t>
      </w:r>
    </w:p>
    <w:p w:rsidR="009B3588" w:rsidRDefault="009B3588">
      <w:pPr>
        <w:pStyle w:val="ConsPlusNormal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B3588" w:rsidRDefault="009B3588">
      <w:pPr>
        <w:pStyle w:val="ConsPlusNormal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B3588" w:rsidRDefault="009B3588">
      <w:pPr>
        <w:pStyle w:val="ConsPlusNormal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B3588" w:rsidRDefault="009B3588">
      <w:pPr>
        <w:pStyle w:val="ConsPlusNormal"/>
        <w:ind w:firstLine="540"/>
        <w:jc w:val="both"/>
      </w:pPr>
      <w:proofErr w:type="gramStart"/>
      <w:r>
        <w:t xml:space="preserve">Единый налог не применятся в отношении видов предпринимательской деятельности, указанных в настоящем пункте,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7" w:history="1">
        <w:r>
          <w:rPr>
            <w:color w:val="0000FF"/>
          </w:rPr>
          <w:t>статьей 83</w:t>
        </w:r>
      </w:hyperlink>
      <w:r>
        <w:t xml:space="preserve"> Налогового кодекса Российской Федерации.</w:t>
      </w:r>
      <w:proofErr w:type="gramEnd"/>
    </w:p>
    <w:p w:rsidR="009B3588" w:rsidRDefault="009B3588">
      <w:pPr>
        <w:pStyle w:val="ConsPlusNormal"/>
        <w:ind w:firstLine="540"/>
        <w:jc w:val="both"/>
      </w:pPr>
      <w:r>
        <w:t xml:space="preserve">3. В отношении видов предпринимательской деятельности, указанных в </w:t>
      </w:r>
      <w:hyperlink w:anchor="P17" w:history="1">
        <w:r>
          <w:rPr>
            <w:color w:val="0000FF"/>
          </w:rPr>
          <w:t>пункте 2</w:t>
        </w:r>
      </w:hyperlink>
      <w:r>
        <w:t xml:space="preserve"> настоящего решения,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установить в соответствии с </w:t>
      </w:r>
      <w:hyperlink w:anchor="P58" w:history="1">
        <w:r>
          <w:rPr>
            <w:color w:val="0000FF"/>
          </w:rPr>
          <w:t>приложением N 1</w:t>
        </w:r>
      </w:hyperlink>
      <w:r>
        <w:t>.</w:t>
      </w:r>
    </w:p>
    <w:p w:rsidR="009B3588" w:rsidRDefault="009B358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Азнакаевского районного Совета от 11.11.2010 N 6-2)</w:t>
      </w:r>
    </w:p>
    <w:p w:rsidR="009B3588" w:rsidRDefault="009B3588">
      <w:pPr>
        <w:pStyle w:val="ConsPlusNormal"/>
        <w:ind w:firstLine="540"/>
        <w:jc w:val="both"/>
      </w:pPr>
      <w:r>
        <w:t>3.1. В отношении всех видов предпринимательской деятельности, осуществляемых вне населенных пунктов,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установить в размере 0,05.</w:t>
      </w:r>
    </w:p>
    <w:p w:rsidR="009B3588" w:rsidRDefault="009B3588">
      <w:pPr>
        <w:pStyle w:val="ConsPlusNormal"/>
        <w:ind w:firstLine="540"/>
        <w:jc w:val="both"/>
      </w:pPr>
      <w:r>
        <w:t xml:space="preserve">4. Признать утратившими силу решения Представительного органа муниципального образования "Азнакаевский муниципальный район" </w:t>
      </w:r>
      <w:hyperlink r:id="rId19" w:history="1">
        <w:r>
          <w:rPr>
            <w:color w:val="0000FF"/>
          </w:rPr>
          <w:t>N 14</w:t>
        </w:r>
      </w:hyperlink>
      <w:r>
        <w:t xml:space="preserve"> от 15.11.2005, </w:t>
      </w:r>
      <w:hyperlink r:id="rId20" w:history="1">
        <w:r>
          <w:rPr>
            <w:color w:val="0000FF"/>
          </w:rPr>
          <w:t>N 83-11</w:t>
        </w:r>
      </w:hyperlink>
      <w:r>
        <w:t xml:space="preserve"> от 27.11.2006, </w:t>
      </w:r>
      <w:hyperlink r:id="rId21" w:history="1">
        <w:r>
          <w:rPr>
            <w:color w:val="0000FF"/>
          </w:rPr>
          <w:t>N 150-20</w:t>
        </w:r>
      </w:hyperlink>
      <w:r>
        <w:t xml:space="preserve"> от 24.10.2007 и </w:t>
      </w:r>
      <w:hyperlink r:id="rId22" w:history="1">
        <w:r>
          <w:rPr>
            <w:color w:val="0000FF"/>
          </w:rPr>
          <w:t>N 208-28</w:t>
        </w:r>
      </w:hyperlink>
      <w:r>
        <w:t xml:space="preserve"> от 22.09.2008.</w:t>
      </w:r>
    </w:p>
    <w:p w:rsidR="009B3588" w:rsidRDefault="009B3588">
      <w:pPr>
        <w:pStyle w:val="ConsPlusNormal"/>
        <w:ind w:firstLine="540"/>
        <w:jc w:val="both"/>
      </w:pPr>
      <w:r>
        <w:t>5. Опубликовать настоящее решение в официальном печатном издании - районной газете "Маяк".</w:t>
      </w:r>
    </w:p>
    <w:p w:rsidR="009B3588" w:rsidRDefault="009B3588">
      <w:pPr>
        <w:pStyle w:val="ConsPlusNormal"/>
        <w:ind w:firstLine="540"/>
        <w:jc w:val="both"/>
      </w:pPr>
      <w:r>
        <w:t>6. Настоящее решение вступает в силу с 1 января 2009 года.</w:t>
      </w:r>
    </w:p>
    <w:p w:rsidR="009B3588" w:rsidRDefault="009B3588">
      <w:pPr>
        <w:pStyle w:val="ConsPlusNormal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Азнакаевского районного Совета по бюджету, финансам, налогам и экономике (Султанов И.С.).</w:t>
      </w:r>
    </w:p>
    <w:p w:rsidR="009B3588" w:rsidRDefault="009B3588">
      <w:pPr>
        <w:pStyle w:val="ConsPlusNormal"/>
        <w:jc w:val="right"/>
      </w:pPr>
    </w:p>
    <w:p w:rsidR="009B3588" w:rsidRDefault="009B3588">
      <w:pPr>
        <w:pStyle w:val="ConsPlusNormal"/>
        <w:jc w:val="right"/>
      </w:pPr>
      <w:r>
        <w:t>Председатель</w:t>
      </w:r>
    </w:p>
    <w:p w:rsidR="009B3588" w:rsidRDefault="009B3588">
      <w:pPr>
        <w:pStyle w:val="ConsPlusNormal"/>
        <w:jc w:val="right"/>
      </w:pPr>
      <w:r>
        <w:t>Р.Ф.ГАЛИЕВ</w:t>
      </w:r>
    </w:p>
    <w:p w:rsidR="009B3588" w:rsidRDefault="009B3588">
      <w:pPr>
        <w:pStyle w:val="ConsPlusNormal"/>
        <w:jc w:val="right"/>
      </w:pPr>
    </w:p>
    <w:p w:rsidR="009B3588" w:rsidRDefault="009B3588">
      <w:pPr>
        <w:pStyle w:val="ConsPlusNormal"/>
        <w:jc w:val="right"/>
      </w:pPr>
    </w:p>
    <w:p w:rsidR="009B3588" w:rsidRDefault="009B3588">
      <w:pPr>
        <w:pStyle w:val="ConsPlusNormal"/>
        <w:jc w:val="right"/>
      </w:pPr>
    </w:p>
    <w:p w:rsidR="009B3588" w:rsidRDefault="009B3588">
      <w:pPr>
        <w:pStyle w:val="ConsPlusNormal"/>
        <w:jc w:val="right"/>
      </w:pPr>
    </w:p>
    <w:p w:rsidR="009B3588" w:rsidRDefault="009B3588">
      <w:pPr>
        <w:pStyle w:val="ConsPlusNormal"/>
        <w:jc w:val="right"/>
      </w:pPr>
    </w:p>
    <w:p w:rsidR="009B3588" w:rsidRDefault="009B3588">
      <w:pPr>
        <w:pStyle w:val="ConsPlusNormal"/>
        <w:jc w:val="right"/>
        <w:outlineLvl w:val="0"/>
      </w:pPr>
      <w:r>
        <w:t>Приложение N 1</w:t>
      </w:r>
    </w:p>
    <w:p w:rsidR="009B3588" w:rsidRDefault="009B3588">
      <w:pPr>
        <w:pStyle w:val="ConsPlusNormal"/>
        <w:jc w:val="right"/>
      </w:pPr>
      <w:r>
        <w:t>к решению</w:t>
      </w:r>
    </w:p>
    <w:p w:rsidR="009B3588" w:rsidRDefault="009B3588">
      <w:pPr>
        <w:pStyle w:val="ConsPlusNormal"/>
        <w:jc w:val="right"/>
      </w:pPr>
      <w:r>
        <w:t>Азнакаевского районного Совета</w:t>
      </w:r>
    </w:p>
    <w:p w:rsidR="009B3588" w:rsidRDefault="009B3588">
      <w:pPr>
        <w:pStyle w:val="ConsPlusNormal"/>
        <w:jc w:val="right"/>
      </w:pPr>
      <w:r>
        <w:t>Республики Татарстан</w:t>
      </w:r>
    </w:p>
    <w:p w:rsidR="009B3588" w:rsidRDefault="009B3588">
      <w:pPr>
        <w:pStyle w:val="ConsPlusNormal"/>
        <w:jc w:val="right"/>
      </w:pPr>
      <w:r>
        <w:lastRenderedPageBreak/>
        <w:t>от 31 октября 2008 г. N 219-30</w:t>
      </w:r>
    </w:p>
    <w:p w:rsidR="009B3588" w:rsidRDefault="009B3588">
      <w:pPr>
        <w:pStyle w:val="ConsPlusNormal"/>
        <w:jc w:val="right"/>
      </w:pPr>
    </w:p>
    <w:p w:rsidR="009B3588" w:rsidRDefault="009B3588">
      <w:pPr>
        <w:pStyle w:val="ConsPlusTitle"/>
        <w:jc w:val="center"/>
      </w:pPr>
      <w:bookmarkStart w:id="1" w:name="P58"/>
      <w:bookmarkEnd w:id="1"/>
      <w:r>
        <w:t>ЗНАЧЕНИЕ КОРРЕКТИРУЮЩЕГО КОЭФФИЦИЕНТА БАЗОВОЙ ДОХОДНОСТИ К</w:t>
      </w:r>
      <w:proofErr w:type="gramStart"/>
      <w:r>
        <w:t>2</w:t>
      </w:r>
      <w:proofErr w:type="gramEnd"/>
    </w:p>
    <w:p w:rsidR="009B3588" w:rsidRDefault="009B3588">
      <w:pPr>
        <w:pStyle w:val="ConsPlusTitle"/>
        <w:jc w:val="center"/>
      </w:pPr>
      <w:r>
        <w:t>В ОТНОШЕНИИ ВИДОВ ДЕЯТЕЛЬНОСТИ</w:t>
      </w:r>
    </w:p>
    <w:p w:rsidR="009B3588" w:rsidRDefault="009B3588">
      <w:pPr>
        <w:pStyle w:val="ConsPlusNormal"/>
        <w:jc w:val="center"/>
      </w:pPr>
    </w:p>
    <w:p w:rsidR="009B3588" w:rsidRDefault="009B3588">
      <w:pPr>
        <w:pStyle w:val="ConsPlusNormal"/>
        <w:jc w:val="center"/>
      </w:pPr>
      <w:r>
        <w:t>Список изменяющих документов</w:t>
      </w:r>
    </w:p>
    <w:p w:rsidR="009B3588" w:rsidRDefault="009B3588">
      <w:pPr>
        <w:pStyle w:val="ConsPlusNormal"/>
        <w:jc w:val="center"/>
      </w:pPr>
      <w:proofErr w:type="gramStart"/>
      <w:r>
        <w:t xml:space="preserve">(в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Азнакаевского районного Совета</w:t>
      </w:r>
      <w:proofErr w:type="gramEnd"/>
    </w:p>
    <w:p w:rsidR="009B3588" w:rsidRDefault="009B3588">
      <w:pPr>
        <w:pStyle w:val="ConsPlusNormal"/>
        <w:jc w:val="center"/>
      </w:pPr>
      <w:r>
        <w:t>от 11.11.2010 N 6-2)</w:t>
      </w:r>
    </w:p>
    <w:p w:rsidR="009B3588" w:rsidRDefault="009B3588">
      <w:pPr>
        <w:pStyle w:val="ConsPlusNormal"/>
        <w:jc w:val="both"/>
      </w:pPr>
    </w:p>
    <w:p w:rsidR="009B3588" w:rsidRDefault="009B3588">
      <w:pPr>
        <w:pStyle w:val="ConsPlusCell"/>
        <w:jc w:val="both"/>
      </w:pPr>
      <w:r>
        <w:t>┌───┬─────────────────────────────┬────────────────────────┬────────┬─────┐</w:t>
      </w:r>
    </w:p>
    <w:p w:rsidR="009B3588" w:rsidRDefault="009B3588">
      <w:pPr>
        <w:pStyle w:val="ConsPlusCell"/>
        <w:jc w:val="both"/>
      </w:pPr>
      <w:r>
        <w:t>│ N │            Виды             │   Населенные пункты с  │ п.г.т. │ г.  │</w:t>
      </w:r>
    </w:p>
    <w:p w:rsidR="009B3588" w:rsidRDefault="009B3588">
      <w:pPr>
        <w:pStyle w:val="ConsPlusCell"/>
        <w:jc w:val="both"/>
      </w:pPr>
      <w:r>
        <w:t>│   │     предпринимательской     │ численностью населения │ Ахт</w:t>
      </w:r>
      <w:proofErr w:type="gramStart"/>
      <w:r>
        <w:t>ю-</w:t>
      </w:r>
      <w:proofErr w:type="gramEnd"/>
      <w:r>
        <w:t xml:space="preserve">  │Азна-│</w:t>
      </w:r>
    </w:p>
    <w:p w:rsidR="009B3588" w:rsidRDefault="009B3588">
      <w:pPr>
        <w:pStyle w:val="ConsPlusCell"/>
        <w:jc w:val="both"/>
      </w:pPr>
      <w:r>
        <w:t>│   │        деятельности         ├─────┬────────┬─────────┤бинский │каево│</w:t>
      </w:r>
    </w:p>
    <w:p w:rsidR="009B3588" w:rsidRDefault="009B3588">
      <w:pPr>
        <w:pStyle w:val="ConsPlusCell"/>
        <w:jc w:val="both"/>
      </w:pPr>
      <w:r>
        <w:t>│   │                             │ до  │ от 101 │  от 301 │        │     │</w:t>
      </w:r>
    </w:p>
    <w:p w:rsidR="009B3588" w:rsidRDefault="009B3588">
      <w:pPr>
        <w:pStyle w:val="ConsPlusCell"/>
        <w:jc w:val="both"/>
      </w:pPr>
      <w:r>
        <w:t xml:space="preserve">│   │                             │ 100 │   до   │    </w:t>
      </w:r>
      <w:proofErr w:type="gramStart"/>
      <w:r>
        <w:t>до</w:t>
      </w:r>
      <w:proofErr w:type="gramEnd"/>
      <w:r>
        <w:t xml:space="preserve">   │        │     │</w:t>
      </w:r>
    </w:p>
    <w:p w:rsidR="009B3588" w:rsidRDefault="009B3588">
      <w:pPr>
        <w:pStyle w:val="ConsPlusCell"/>
        <w:jc w:val="both"/>
      </w:pPr>
      <w:r>
        <w:t>│   │                             │чел. │300 чел.│5000 чел.│        │     │</w:t>
      </w:r>
    </w:p>
    <w:p w:rsidR="009B3588" w:rsidRDefault="009B3588">
      <w:pPr>
        <w:pStyle w:val="ConsPlusCell"/>
        <w:jc w:val="both"/>
      </w:pPr>
      <w:r>
        <w:t>├───┼─────────────────────────────┼─────┼────────┼─────────┼────────┼─────┤</w:t>
      </w:r>
    </w:p>
    <w:p w:rsidR="009B3588" w:rsidRDefault="009B3588">
      <w:pPr>
        <w:pStyle w:val="ConsPlusCell"/>
        <w:jc w:val="both"/>
      </w:pPr>
      <w:r>
        <w:t>│ 1 │Оказание       услуг       по│ 0,05│  0,1   │   0,3   │  0,52  │ 0,6 │</w:t>
      </w:r>
    </w:p>
    <w:p w:rsidR="009B3588" w:rsidRDefault="009B3588">
      <w:pPr>
        <w:pStyle w:val="ConsPlusCell"/>
        <w:jc w:val="both"/>
      </w:pPr>
      <w:r>
        <w:t xml:space="preserve">│   │предоставлению  во  </w:t>
      </w:r>
      <w:proofErr w:type="gramStart"/>
      <w:r>
        <w:t>временное</w:t>
      </w:r>
      <w:proofErr w:type="gramEnd"/>
      <w:r>
        <w:t>│     │        │         │        │     │</w:t>
      </w:r>
    </w:p>
    <w:p w:rsidR="009B3588" w:rsidRDefault="009B3588">
      <w:pPr>
        <w:pStyle w:val="ConsPlusCell"/>
        <w:jc w:val="both"/>
      </w:pPr>
      <w:r>
        <w:t>│   │владение  (пользование)  мест│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   │для стоянки  </w:t>
      </w:r>
      <w:proofErr w:type="gramStart"/>
      <w:r>
        <w:t>автотранспортных</w:t>
      </w:r>
      <w:proofErr w:type="gramEnd"/>
      <w:r>
        <w:t>│     │        │         │        │     │</w:t>
      </w:r>
    </w:p>
    <w:p w:rsidR="009B3588" w:rsidRDefault="009B3588">
      <w:pPr>
        <w:pStyle w:val="ConsPlusCell"/>
        <w:jc w:val="both"/>
      </w:pPr>
      <w:r>
        <w:t>│   │средств, а также по  хранению│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   │автотранспортных  средств  </w:t>
      </w:r>
      <w:proofErr w:type="gramStart"/>
      <w:r>
        <w:t>на</w:t>
      </w:r>
      <w:proofErr w:type="gramEnd"/>
      <w:r>
        <w:t>│     │        │         │        │     │</w:t>
      </w:r>
    </w:p>
    <w:p w:rsidR="009B3588" w:rsidRDefault="009B3588">
      <w:pPr>
        <w:pStyle w:val="ConsPlusCell"/>
        <w:jc w:val="both"/>
      </w:pPr>
      <w:proofErr w:type="gramStart"/>
      <w:r>
        <w:t>│   │платных     стоянках      (за│     │        │         │        │     │</w:t>
      </w:r>
      <w:proofErr w:type="gramEnd"/>
    </w:p>
    <w:p w:rsidR="009B3588" w:rsidRDefault="009B3588">
      <w:pPr>
        <w:pStyle w:val="ConsPlusCell"/>
        <w:jc w:val="both"/>
      </w:pPr>
      <w:r>
        <w:t>│   │исключением          штрафных│     │        │         │        │     │</w:t>
      </w:r>
    </w:p>
    <w:p w:rsidR="009B3588" w:rsidRDefault="009B3588">
      <w:pPr>
        <w:pStyle w:val="ConsPlusCell"/>
        <w:jc w:val="both"/>
      </w:pPr>
      <w:r>
        <w:t>│   │автостоянок)                 │     │        │         │        │     │</w:t>
      </w:r>
    </w:p>
    <w:p w:rsidR="009B3588" w:rsidRDefault="009B3588">
      <w:pPr>
        <w:pStyle w:val="ConsPlusCell"/>
        <w:jc w:val="both"/>
      </w:pPr>
      <w:r>
        <w:t>├───┼─────────────────────────────┼─────┼────────┼─────────┼────────┼─────┤</w:t>
      </w:r>
    </w:p>
    <w:p w:rsidR="009B3588" w:rsidRDefault="009B3588">
      <w:pPr>
        <w:pStyle w:val="ConsPlusCell"/>
        <w:jc w:val="both"/>
      </w:pPr>
      <w:r>
        <w:t>│ 2 │Оказание услуг по передаче во│ 0,05│  0,1   │   0,1   │  0,1   │ 0,1 │</w:t>
      </w:r>
    </w:p>
    <w:p w:rsidR="009B3588" w:rsidRDefault="009B3588">
      <w:pPr>
        <w:pStyle w:val="ConsPlusCell"/>
        <w:jc w:val="both"/>
      </w:pPr>
      <w:r>
        <w:t xml:space="preserve">│   │временное владение и (или)  </w:t>
      </w:r>
      <w:proofErr w:type="gramStart"/>
      <w:r>
        <w:t>в</w:t>
      </w:r>
      <w:proofErr w:type="gramEnd"/>
      <w:r>
        <w:t>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   │пользование         </w:t>
      </w:r>
      <w:proofErr w:type="gramStart"/>
      <w:r>
        <w:t>земельных</w:t>
      </w:r>
      <w:proofErr w:type="gramEnd"/>
      <w:r>
        <w:t>│     │        │         │        │     │</w:t>
      </w:r>
    </w:p>
    <w:p w:rsidR="009B3588" w:rsidRDefault="009B3588">
      <w:pPr>
        <w:pStyle w:val="ConsPlusCell"/>
        <w:jc w:val="both"/>
      </w:pPr>
      <w:r>
        <w:t>│   │участков    для    размещения│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   │объектов    </w:t>
      </w:r>
      <w:proofErr w:type="gramStart"/>
      <w:r>
        <w:t>стационарной</w:t>
      </w:r>
      <w:proofErr w:type="gramEnd"/>
      <w:r>
        <w:t xml:space="preserve">    и│     │        │         │        │     │</w:t>
      </w:r>
    </w:p>
    <w:p w:rsidR="009B3588" w:rsidRDefault="009B3588">
      <w:pPr>
        <w:pStyle w:val="ConsPlusCell"/>
        <w:jc w:val="both"/>
      </w:pPr>
      <w:r>
        <w:t>│   │нестационарной торговой сети,│     │        │         │        │     │</w:t>
      </w:r>
    </w:p>
    <w:p w:rsidR="009B3588" w:rsidRDefault="009B3588">
      <w:pPr>
        <w:pStyle w:val="ConsPlusCell"/>
        <w:jc w:val="both"/>
      </w:pPr>
      <w:r>
        <w:t>│   │а также объектов  организации│     │        │         │        │     │</w:t>
      </w:r>
    </w:p>
    <w:p w:rsidR="009B3588" w:rsidRDefault="009B3588">
      <w:pPr>
        <w:pStyle w:val="ConsPlusCell"/>
        <w:jc w:val="both"/>
      </w:pPr>
      <w:r>
        <w:t>│   │общественного питания        │     │        │         │        │     │</w:t>
      </w:r>
    </w:p>
    <w:p w:rsidR="009B3588" w:rsidRDefault="009B3588">
      <w:pPr>
        <w:pStyle w:val="ConsPlusCell"/>
        <w:jc w:val="both"/>
      </w:pPr>
      <w:r>
        <w:t>├───┼─────────────────────────────┼─────┼────────┼─────────┼────────┼─────┤</w:t>
      </w:r>
    </w:p>
    <w:p w:rsidR="009B3588" w:rsidRDefault="009B3588">
      <w:pPr>
        <w:pStyle w:val="ConsPlusCell"/>
        <w:jc w:val="both"/>
      </w:pPr>
      <w:r>
        <w:t>│ 3 │Оказание услуг по передаче во│ 0,05│  0,1   │   0,1   │  0,1   │ 0,2 │</w:t>
      </w:r>
    </w:p>
    <w:p w:rsidR="009B3588" w:rsidRDefault="009B3588">
      <w:pPr>
        <w:pStyle w:val="ConsPlusCell"/>
        <w:jc w:val="both"/>
      </w:pPr>
      <w:r>
        <w:t xml:space="preserve">│   │временное владение и (или)  </w:t>
      </w:r>
      <w:proofErr w:type="gramStart"/>
      <w:r>
        <w:t>в</w:t>
      </w:r>
      <w:proofErr w:type="gramEnd"/>
      <w:r>
        <w:t>│     │        │         │        │     │</w:t>
      </w:r>
    </w:p>
    <w:p w:rsidR="009B3588" w:rsidRDefault="009B3588">
      <w:pPr>
        <w:pStyle w:val="ConsPlusCell"/>
        <w:jc w:val="both"/>
      </w:pPr>
      <w:r>
        <w:t>│   │пользование  торговых   мест,│     │        │         │        │     │</w:t>
      </w:r>
    </w:p>
    <w:p w:rsidR="009B3588" w:rsidRDefault="009B3588">
      <w:pPr>
        <w:pStyle w:val="ConsPlusCell"/>
        <w:jc w:val="both"/>
      </w:pPr>
      <w:proofErr w:type="gramStart"/>
      <w:r>
        <w:t>│   │расположенных   в    объектах│     │        │         │        │     │</w:t>
      </w:r>
      <w:proofErr w:type="gramEnd"/>
    </w:p>
    <w:p w:rsidR="009B3588" w:rsidRDefault="009B3588">
      <w:pPr>
        <w:pStyle w:val="ConsPlusCell"/>
        <w:jc w:val="both"/>
      </w:pPr>
      <w:r>
        <w:t>│   │стационарной  торговой  сети,│     │        │         │        │     │</w:t>
      </w:r>
    </w:p>
    <w:p w:rsidR="009B3588" w:rsidRDefault="009B3588">
      <w:pPr>
        <w:pStyle w:val="ConsPlusCell"/>
        <w:jc w:val="both"/>
      </w:pPr>
      <w:r>
        <w:t>│   │не  имеющих  торговых  залов,│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   │объектов       </w:t>
      </w:r>
      <w:proofErr w:type="gramStart"/>
      <w:r>
        <w:t>нестационарной</w:t>
      </w:r>
      <w:proofErr w:type="gramEnd"/>
      <w:r>
        <w:t>│     │        │         │        │     │</w:t>
      </w:r>
    </w:p>
    <w:p w:rsidR="009B3588" w:rsidRDefault="009B3588">
      <w:pPr>
        <w:pStyle w:val="ConsPlusCell"/>
        <w:jc w:val="both"/>
      </w:pPr>
      <w:r>
        <w:t>│   │торговой   сети,   а    также│     │        │         │        │     │</w:t>
      </w:r>
    </w:p>
    <w:p w:rsidR="009B3588" w:rsidRDefault="009B3588">
      <w:pPr>
        <w:pStyle w:val="ConsPlusCell"/>
        <w:jc w:val="both"/>
      </w:pPr>
      <w:r>
        <w:t>│   │объектов          организации│     │        │         │        │     │</w:t>
      </w:r>
    </w:p>
    <w:p w:rsidR="009B3588" w:rsidRDefault="009B3588">
      <w:pPr>
        <w:pStyle w:val="ConsPlusCell"/>
        <w:jc w:val="both"/>
      </w:pPr>
      <w:r>
        <w:t>│   │общественного   питания,   не│     │        │         │        │     │</w:t>
      </w:r>
    </w:p>
    <w:p w:rsidR="009B3588" w:rsidRDefault="009B3588">
      <w:pPr>
        <w:pStyle w:val="ConsPlusCell"/>
        <w:jc w:val="both"/>
      </w:pPr>
      <w:r>
        <w:t>│   │</w:t>
      </w:r>
      <w:proofErr w:type="gramStart"/>
      <w:r>
        <w:t>имеющих</w:t>
      </w:r>
      <w:proofErr w:type="gramEnd"/>
      <w:r>
        <w:t xml:space="preserve">   зала   обслуживания│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   │питания,  не   </w:t>
      </w:r>
      <w:proofErr w:type="gramStart"/>
      <w:r>
        <w:t>имеющих</w:t>
      </w:r>
      <w:proofErr w:type="gramEnd"/>
      <w:r>
        <w:t xml:space="preserve">   зала│     │        │         │        │     │</w:t>
      </w:r>
    </w:p>
    <w:p w:rsidR="009B3588" w:rsidRDefault="009B3588">
      <w:pPr>
        <w:pStyle w:val="ConsPlusCell"/>
        <w:jc w:val="both"/>
      </w:pPr>
      <w:r>
        <w:t>│   │обслуживания посетителей     │     │        │         │        │     │</w:t>
      </w:r>
    </w:p>
    <w:p w:rsidR="009B3588" w:rsidRDefault="009B3588">
      <w:pPr>
        <w:pStyle w:val="ConsPlusCell"/>
        <w:jc w:val="both"/>
      </w:pPr>
      <w:r>
        <w:t>├───┼─────────────────────────────┼─────┼────────┼─────────┼────────┼─────┤</w:t>
      </w:r>
    </w:p>
    <w:p w:rsidR="009B3588" w:rsidRDefault="009B3588">
      <w:pPr>
        <w:pStyle w:val="ConsPlusCell"/>
        <w:jc w:val="both"/>
      </w:pPr>
      <w:r>
        <w:t xml:space="preserve">│ 4 │Оказание     </w:t>
      </w:r>
      <w:proofErr w:type="gramStart"/>
      <w:r>
        <w:t>автотранспортных</w:t>
      </w:r>
      <w:proofErr w:type="gramEnd"/>
      <w:r>
        <w:t>│     │        │         │        │     │</w:t>
      </w:r>
    </w:p>
    <w:p w:rsidR="009B3588" w:rsidRDefault="009B3588">
      <w:pPr>
        <w:pStyle w:val="ConsPlusCell"/>
        <w:jc w:val="both"/>
      </w:pPr>
      <w:r>
        <w:t>│   │услуг      по       перевозке│     │        │         │        │     │</w:t>
      </w:r>
    </w:p>
    <w:p w:rsidR="009B3588" w:rsidRDefault="009B3588">
      <w:pPr>
        <w:pStyle w:val="ConsPlusCell"/>
        <w:jc w:val="both"/>
      </w:pPr>
      <w:r>
        <w:t>│   │пассажиров:                  │     │        │         │        │     │</w:t>
      </w:r>
    </w:p>
    <w:p w:rsidR="009B3588" w:rsidRDefault="009B3588">
      <w:pPr>
        <w:pStyle w:val="ConsPlusCell"/>
        <w:jc w:val="both"/>
      </w:pPr>
      <w:r>
        <w:t>│   │- до 4 посадочных мест;      │ 0,52│  0,52  │   0,52  │  0,52  │ 0,52│</w:t>
      </w:r>
    </w:p>
    <w:p w:rsidR="009B3588" w:rsidRDefault="009B3588">
      <w:pPr>
        <w:pStyle w:val="ConsPlusCell"/>
        <w:jc w:val="both"/>
      </w:pPr>
      <w:r>
        <w:t>│   │- от 5 до 14 посадочных мест;│ 0,2 │  0,2   │   0,2   │  0,2   │ 0,2 │</w:t>
      </w:r>
    </w:p>
    <w:p w:rsidR="009B3588" w:rsidRDefault="009B3588">
      <w:pPr>
        <w:pStyle w:val="ConsPlusCell"/>
        <w:jc w:val="both"/>
      </w:pPr>
      <w:r>
        <w:t>│   │- от 15 посадочных мест      │ 0,1 │  0,1   │   0,1   │  0,1   │ 0,1 │</w:t>
      </w:r>
    </w:p>
    <w:p w:rsidR="009B3588" w:rsidRDefault="009B3588">
      <w:pPr>
        <w:pStyle w:val="ConsPlusCell"/>
        <w:jc w:val="both"/>
      </w:pPr>
      <w:r>
        <w:t>├───┼─────────────────────────────┼─────┼────────┼─────────┼────────┼─────┤</w:t>
      </w:r>
    </w:p>
    <w:p w:rsidR="009B3588" w:rsidRDefault="009B3588">
      <w:pPr>
        <w:pStyle w:val="ConsPlusCell"/>
        <w:jc w:val="both"/>
      </w:pPr>
      <w:r>
        <w:t xml:space="preserve">│ 5.│Распространение      </w:t>
      </w:r>
      <w:proofErr w:type="gramStart"/>
      <w:r>
        <w:t>наружной</w:t>
      </w:r>
      <w:proofErr w:type="gramEnd"/>
      <w:r>
        <w:t>│ 0,05│  0,1   │   0,2   │  0,25  │ 0,25│</w:t>
      </w:r>
    </w:p>
    <w:p w:rsidR="009B3588" w:rsidRDefault="009B3588">
      <w:pPr>
        <w:pStyle w:val="ConsPlusCell"/>
        <w:jc w:val="both"/>
      </w:pPr>
      <w:r>
        <w:t>│   │рекламы   с    использованием│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   │рекламных   конструкций,   </w:t>
      </w:r>
      <w:proofErr w:type="gramStart"/>
      <w:r>
        <w:t>за</w:t>
      </w:r>
      <w:proofErr w:type="gramEnd"/>
      <w:r>
        <w:t>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   │исключением         </w:t>
      </w:r>
      <w:proofErr w:type="gramStart"/>
      <w:r>
        <w:t>рекламных</w:t>
      </w:r>
      <w:proofErr w:type="gramEnd"/>
      <w:r>
        <w:t>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   │конструкций с  </w:t>
      </w:r>
      <w:proofErr w:type="gramStart"/>
      <w:r>
        <w:t>автоматической</w:t>
      </w:r>
      <w:proofErr w:type="gramEnd"/>
      <w:r>
        <w:t>│     │        │         │        │     │</w:t>
      </w:r>
    </w:p>
    <w:p w:rsidR="009B3588" w:rsidRDefault="009B3588">
      <w:pPr>
        <w:pStyle w:val="ConsPlusCell"/>
        <w:jc w:val="both"/>
      </w:pPr>
      <w:r>
        <w:lastRenderedPageBreak/>
        <w:t>│   │сменой     изображения      и│     │        │         │        │     │</w:t>
      </w:r>
    </w:p>
    <w:p w:rsidR="009B3588" w:rsidRDefault="009B3588">
      <w:pPr>
        <w:pStyle w:val="ConsPlusCell"/>
        <w:jc w:val="both"/>
      </w:pPr>
      <w:r>
        <w:t>│   │электронных табло            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│(п. 5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решением</w:t>
        </w:r>
      </w:hyperlink>
      <w:r>
        <w:t xml:space="preserve"> Азнакаевского районного Совета от 11.11.2010 N 6-2)│</w:t>
      </w:r>
    </w:p>
    <w:p w:rsidR="009B3588" w:rsidRDefault="009B3588">
      <w:pPr>
        <w:pStyle w:val="ConsPlusCell"/>
        <w:jc w:val="both"/>
      </w:pPr>
      <w:r>
        <w:t>├───┼─────────────────────────────┼─────┼────────┼─────────┼────────┼─────┤</w:t>
      </w:r>
    </w:p>
    <w:p w:rsidR="009B3588" w:rsidRDefault="009B3588">
      <w:pPr>
        <w:pStyle w:val="ConsPlusCell"/>
        <w:jc w:val="both"/>
      </w:pPr>
      <w:r>
        <w:t xml:space="preserve">│ 6.│Распространение      </w:t>
      </w:r>
      <w:proofErr w:type="gramStart"/>
      <w:r>
        <w:t>наружной</w:t>
      </w:r>
      <w:proofErr w:type="gramEnd"/>
      <w:r>
        <w:t>│ 0,05│  0,1   │   0,2   │  0,25  │ 0,25│</w:t>
      </w:r>
    </w:p>
    <w:p w:rsidR="009B3588" w:rsidRDefault="009B3588">
      <w:pPr>
        <w:pStyle w:val="ConsPlusCell"/>
        <w:jc w:val="both"/>
      </w:pPr>
      <w:r>
        <w:t>│   │рекламы   с    использованием│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   │рекламных    конструкций    </w:t>
      </w:r>
      <w:proofErr w:type="gramStart"/>
      <w:r>
        <w:t>с</w:t>
      </w:r>
      <w:proofErr w:type="gramEnd"/>
      <w:r>
        <w:t>│     │        │         │        │     │</w:t>
      </w:r>
    </w:p>
    <w:p w:rsidR="009B3588" w:rsidRDefault="009B3588">
      <w:pPr>
        <w:pStyle w:val="ConsPlusCell"/>
        <w:jc w:val="both"/>
      </w:pPr>
      <w:r>
        <w:t>│   │автоматической         сменой│     │        │         │        │     │</w:t>
      </w:r>
    </w:p>
    <w:p w:rsidR="009B3588" w:rsidRDefault="009B3588">
      <w:pPr>
        <w:pStyle w:val="ConsPlusCell"/>
        <w:jc w:val="both"/>
      </w:pPr>
      <w:r>
        <w:t>│   │изображения                  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│(п. 6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решением</w:t>
        </w:r>
      </w:hyperlink>
      <w:r>
        <w:t xml:space="preserve"> Азнакаевского районного Совета от 11.11.2010 N 6-2)│</w:t>
      </w:r>
    </w:p>
    <w:p w:rsidR="009B3588" w:rsidRDefault="009B3588">
      <w:pPr>
        <w:pStyle w:val="ConsPlusCell"/>
        <w:jc w:val="both"/>
      </w:pPr>
      <w:r>
        <w:t>├───┼─────────────────────────────┼─────┼────────┼─────────┼────────┼─────┤</w:t>
      </w:r>
    </w:p>
    <w:p w:rsidR="009B3588" w:rsidRDefault="009B3588">
      <w:pPr>
        <w:pStyle w:val="ConsPlusCell"/>
        <w:jc w:val="both"/>
      </w:pPr>
      <w:r>
        <w:t xml:space="preserve">│ 7.│Распространение      </w:t>
      </w:r>
      <w:proofErr w:type="gramStart"/>
      <w:r>
        <w:t>наружной</w:t>
      </w:r>
      <w:proofErr w:type="gramEnd"/>
      <w:r>
        <w:t>│ 0,05│  0,1   │   0,2   │  0,25  │ 0,25│</w:t>
      </w:r>
    </w:p>
    <w:p w:rsidR="009B3588" w:rsidRDefault="009B3588">
      <w:pPr>
        <w:pStyle w:val="ConsPlusCell"/>
        <w:jc w:val="both"/>
      </w:pPr>
      <w:r>
        <w:t>│   │рекламы           посредством│     │        │         │        │     │</w:t>
      </w:r>
    </w:p>
    <w:p w:rsidR="009B3588" w:rsidRDefault="009B3588">
      <w:pPr>
        <w:pStyle w:val="ConsPlusCell"/>
        <w:jc w:val="both"/>
      </w:pPr>
      <w:r>
        <w:t>│   │электронных табло            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│(п. 7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решением</w:t>
        </w:r>
      </w:hyperlink>
      <w:r>
        <w:t xml:space="preserve"> Азнакаевского районного Совета от 11.11.2010 N 6-2)│</w:t>
      </w:r>
    </w:p>
    <w:p w:rsidR="009B3588" w:rsidRDefault="009B3588">
      <w:pPr>
        <w:pStyle w:val="ConsPlusCell"/>
        <w:jc w:val="both"/>
      </w:pPr>
      <w:r>
        <w:t>├───┼─────────────────────────────┼─────┼────────┼─────────┼────────┼─────┤</w:t>
      </w:r>
    </w:p>
    <w:p w:rsidR="009B3588" w:rsidRDefault="009B3588">
      <w:pPr>
        <w:pStyle w:val="ConsPlusCell"/>
        <w:jc w:val="both"/>
      </w:pPr>
      <w:r>
        <w:t>│ 8.│Размещение     рекламы     на│ 0,05│  0,1   │   0,2   │  0,25  │ 0,25│</w:t>
      </w:r>
    </w:p>
    <w:p w:rsidR="009B3588" w:rsidRDefault="009B3588">
      <w:pPr>
        <w:pStyle w:val="ConsPlusCell"/>
        <w:jc w:val="both"/>
      </w:pPr>
      <w:r>
        <w:t xml:space="preserve">│   │транспортных </w:t>
      </w:r>
      <w:proofErr w:type="gramStart"/>
      <w:r>
        <w:t>средствах</w:t>
      </w:r>
      <w:proofErr w:type="gramEnd"/>
      <w:r>
        <w:t xml:space="preserve">       │     │        │         │        │     │</w:t>
      </w:r>
    </w:p>
    <w:p w:rsidR="009B3588" w:rsidRDefault="009B3588">
      <w:pPr>
        <w:pStyle w:val="ConsPlusCell"/>
        <w:jc w:val="both"/>
      </w:pPr>
      <w:r>
        <w:t xml:space="preserve">│(п. 8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решением</w:t>
        </w:r>
      </w:hyperlink>
      <w:r>
        <w:t xml:space="preserve"> Азнакаевского районного Совета от 11.11.2010 N 6-2)│</w:t>
      </w:r>
    </w:p>
    <w:p w:rsidR="009B3588" w:rsidRDefault="009B3588">
      <w:pPr>
        <w:pStyle w:val="ConsPlusCell"/>
        <w:jc w:val="both"/>
      </w:pPr>
      <w:r>
        <w:t>├───┼─────────────────────────────┼─────┼────────┼─────────┼────────┼─────┤</w:t>
      </w:r>
    </w:p>
    <w:p w:rsidR="009B3588" w:rsidRDefault="009B3588">
      <w:pPr>
        <w:pStyle w:val="ConsPlusCell"/>
        <w:jc w:val="both"/>
      </w:pPr>
      <w:r>
        <w:t xml:space="preserve">│ </w:t>
      </w:r>
      <w:hyperlink r:id="rId28" w:history="1">
        <w:r>
          <w:rPr>
            <w:color w:val="0000FF"/>
          </w:rPr>
          <w:t>9</w:t>
        </w:r>
        <w:proofErr w:type="gramStart"/>
      </w:hyperlink>
      <w:r>
        <w:t xml:space="preserve"> │В</w:t>
      </w:r>
      <w:proofErr w:type="gramEnd"/>
      <w:r>
        <w:t>се      остальные       виды│ 0,05│  0,1   │   0,3   │  0,52  │ 0,52│</w:t>
      </w:r>
    </w:p>
    <w:p w:rsidR="009B3588" w:rsidRDefault="009B3588">
      <w:pPr>
        <w:pStyle w:val="ConsPlusCell"/>
        <w:jc w:val="both"/>
      </w:pPr>
      <w:r>
        <w:t>│   │предпринимательской          │     │        │         │        │     │</w:t>
      </w:r>
    </w:p>
    <w:p w:rsidR="009B3588" w:rsidRDefault="009B3588">
      <w:pPr>
        <w:pStyle w:val="ConsPlusCell"/>
        <w:jc w:val="both"/>
      </w:pPr>
      <w:r>
        <w:t>│   │деятельности                 │     │        │         │        │     │</w:t>
      </w:r>
    </w:p>
    <w:p w:rsidR="009B3588" w:rsidRDefault="009B3588">
      <w:pPr>
        <w:pStyle w:val="ConsPlusCell"/>
        <w:jc w:val="both"/>
      </w:pPr>
      <w:r>
        <w:t>└───┴─────────────────────────────┴─────┴────────┴─────────┴────────┴─────┘</w:t>
      </w:r>
    </w:p>
    <w:p w:rsidR="009B3588" w:rsidRDefault="009B3588">
      <w:pPr>
        <w:pStyle w:val="ConsPlusNormal"/>
        <w:ind w:firstLine="540"/>
        <w:jc w:val="both"/>
      </w:pPr>
    </w:p>
    <w:p w:rsidR="009B3588" w:rsidRDefault="009B3588">
      <w:pPr>
        <w:pStyle w:val="ConsPlusNormal"/>
        <w:ind w:firstLine="540"/>
        <w:jc w:val="both"/>
      </w:pPr>
    </w:p>
    <w:p w:rsidR="009B3588" w:rsidRDefault="009B35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0782" w:rsidRDefault="00210782">
      <w:bookmarkStart w:id="2" w:name="_GoBack"/>
      <w:bookmarkEnd w:id="2"/>
    </w:p>
    <w:sectPr w:rsidR="00210782" w:rsidSect="009B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88"/>
    <w:rsid w:val="00210782"/>
    <w:rsid w:val="009B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5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5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5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5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5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5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5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5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4DA59182952C5A89E7A3E75EF85E82556A5B987A840D4C897E8C4D01FDD26CF153E675B8B84B51BB05D61Ab82CM" TargetMode="External"/><Relationship Id="rId13" Type="http://schemas.openxmlformats.org/officeDocument/2006/relationships/hyperlink" Target="consultantplus://offline/ref=064DA59182952C5A89E7A3E75EF85E82556A5B987A840D4C897E8C4D01FDD26CF153E675B8B84B51BB05D61Ab82FM" TargetMode="External"/><Relationship Id="rId18" Type="http://schemas.openxmlformats.org/officeDocument/2006/relationships/hyperlink" Target="consultantplus://offline/ref=064DA59182952C5A89E7A3E75EF85E82556A5B987E8C0F498172D14709A4DE6EF65CB962BFF14750BB05D6b12CM" TargetMode="External"/><Relationship Id="rId26" Type="http://schemas.openxmlformats.org/officeDocument/2006/relationships/hyperlink" Target="consultantplus://offline/ref=064DA59182952C5A89E7A3E75EF85E82556A5B987E8C0F498172D14709A4DE6EF65CB962BFF14750BB05D7b12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64DA59182952C5A89E7A3E75EF85E82556A5B9878870A458972D14709A4DE6EbF26M" TargetMode="External"/><Relationship Id="rId7" Type="http://schemas.openxmlformats.org/officeDocument/2006/relationships/hyperlink" Target="consultantplus://offline/ref=064DA59182952C5A89E7A3E75EF85E82556A5B987C810A4E8972D14709A4DE6EF65CB962BFF14750BB05D6b12FM" TargetMode="External"/><Relationship Id="rId12" Type="http://schemas.openxmlformats.org/officeDocument/2006/relationships/hyperlink" Target="consultantplus://offline/ref=064DA59182952C5A89E7BDEA48940389576906967284051AD42D8A1A5EADD439B113E020FBFC4651bB28M" TargetMode="External"/><Relationship Id="rId17" Type="http://schemas.openxmlformats.org/officeDocument/2006/relationships/hyperlink" Target="consultantplus://offline/ref=064DA59182952C5A89E7BDEA48940389546105967F84051AD42D8A1A5EADD439B113E020FBFD4551bB22M" TargetMode="External"/><Relationship Id="rId25" Type="http://schemas.openxmlformats.org/officeDocument/2006/relationships/hyperlink" Target="consultantplus://offline/ref=064DA59182952C5A89E7A3E75EF85E82556A5B987E8C0F498172D14709A4DE6EF65CB962BFF14750BB05D6b12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4DA59182952C5A89E7A3E75EF85E82556A5B987C810A4E8972D14709A4DE6EF65CB962BFF14750BB05D7b12AM" TargetMode="External"/><Relationship Id="rId20" Type="http://schemas.openxmlformats.org/officeDocument/2006/relationships/hyperlink" Target="consultantplus://offline/ref=064DA59182952C5A89E7A3E75EF85E82556A5B98798D09498C72D14709A4DE6EbF26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4DA59182952C5A89E7A3E75EF85E82556A5B987E8C0F498172D14709A4DE6EF65CB962BFF14750BB05D6b12FM" TargetMode="External"/><Relationship Id="rId11" Type="http://schemas.openxmlformats.org/officeDocument/2006/relationships/hyperlink" Target="consultantplus://offline/ref=064DA59182952C5A89E7BDEA4894038957640D927E80051AD42D8A1A5EADD439B113E020FBFC4656bB22M" TargetMode="External"/><Relationship Id="rId24" Type="http://schemas.openxmlformats.org/officeDocument/2006/relationships/hyperlink" Target="consultantplus://offline/ref=064DA59182952C5A89E7A3E75EF85E82556A5B987E8C0F498172D14709A4DE6EF65CB962BFF14750BB05D6b12D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64DA59182952C5A89E7A3E75EF85E82556A5B987C810A4E8972D14709A4DE6EF65CB962BFF14750BB05D6b122M" TargetMode="External"/><Relationship Id="rId23" Type="http://schemas.openxmlformats.org/officeDocument/2006/relationships/hyperlink" Target="consultantplus://offline/ref=064DA59182952C5A89E7A3E75EF85E82556A5B987E8C0F498172D14709A4DE6EF65CB962BFF14750BB05D6b12DM" TargetMode="External"/><Relationship Id="rId28" Type="http://schemas.openxmlformats.org/officeDocument/2006/relationships/hyperlink" Target="consultantplus://offline/ref=064DA59182952C5A89E7A3E75EF85E82556A5B987E8C0F498172D14709A4DE6EF65CB962BFF14750BB05D7b128M" TargetMode="External"/><Relationship Id="rId10" Type="http://schemas.openxmlformats.org/officeDocument/2006/relationships/hyperlink" Target="consultantplus://offline/ref=064DA59182952C5A89E7BDEA48940389546104957C86051AD42D8A1A5EbA2DM" TargetMode="External"/><Relationship Id="rId19" Type="http://schemas.openxmlformats.org/officeDocument/2006/relationships/hyperlink" Target="consultantplus://offline/ref=064DA59182952C5A89E7A3E75EF85E82556A5B9878870B4C8E72D14709A4DE6EbF2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4DA59182952C5A89E7BDEA48940389546105977282051AD42D8A1A5EADD439B113E020FBFF4152bB2EM" TargetMode="External"/><Relationship Id="rId14" Type="http://schemas.openxmlformats.org/officeDocument/2006/relationships/hyperlink" Target="consultantplus://offline/ref=064DA59182952C5A89E7A3E75EF85E82556A5B987C810A4E8972D14709A4DE6EF65CB962BFF14750BB05D6b12CM" TargetMode="External"/><Relationship Id="rId22" Type="http://schemas.openxmlformats.org/officeDocument/2006/relationships/hyperlink" Target="consultantplus://offline/ref=064DA59182952C5A89E7A3E75EF85E82556A5B987F800D448B72D14709A4DE6EbF26M" TargetMode="External"/><Relationship Id="rId27" Type="http://schemas.openxmlformats.org/officeDocument/2006/relationships/hyperlink" Target="consultantplus://offline/ref=064DA59182952C5A89E7A3E75EF85E82556A5B987E8C0F498172D14709A4DE6EF65CB962BFF14750BB05D7b12B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2017-01-24T12:54:00Z</dcterms:created>
  <dcterms:modified xsi:type="dcterms:W3CDTF">2017-01-24T12:55:00Z</dcterms:modified>
</cp:coreProperties>
</file>